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4A5" w14:textId="77777777" w:rsidR="008734EE" w:rsidRDefault="00E4547E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Előterjesztő: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  Dr. Bacsárdi József </w:t>
      </w:r>
    </w:p>
    <w:p w14:paraId="2D287520" w14:textId="77777777" w:rsidR="008734EE" w:rsidRDefault="00E4547E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Előterjesztést készítette: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 Kocsisné Balázs Mónika aljegyző</w:t>
      </w:r>
    </w:p>
    <w:p w14:paraId="04221589" w14:textId="235436B6" w:rsidR="008734EE" w:rsidRDefault="00E4547E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Előzetesen tárgyalja:</w:t>
      </w:r>
      <w:r w:rsidR="00260C7A"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 xml:space="preserve"> </w:t>
      </w:r>
      <w:r w:rsidR="00260C7A"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Pénzügyi és </w:t>
      </w:r>
      <w:r w:rsidR="00A344A4">
        <w:rPr>
          <w:rFonts w:eastAsia="Times New Roman" w:cs="Times New Roman"/>
          <w:kern w:val="0"/>
          <w:sz w:val="22"/>
          <w:szCs w:val="22"/>
          <w:lang w:eastAsia="hu-HU" w:bidi="ar-SA"/>
        </w:rPr>
        <w:t>T</w:t>
      </w:r>
      <w:r w:rsidR="00260C7A">
        <w:rPr>
          <w:rFonts w:eastAsia="Times New Roman" w:cs="Times New Roman"/>
          <w:kern w:val="0"/>
          <w:sz w:val="22"/>
          <w:szCs w:val="22"/>
          <w:lang w:eastAsia="hu-HU" w:bidi="ar-SA"/>
        </w:rPr>
        <w:t>elepülésfejlesztési Bizottság</w:t>
      </w:r>
    </w:p>
    <w:p w14:paraId="2AA0D222" w14:textId="77777777" w:rsidR="008734EE" w:rsidRDefault="00E4547E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Mellékletek: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 </w:t>
      </w:r>
    </w:p>
    <w:p w14:paraId="76AA2004" w14:textId="40BD3603" w:rsidR="008734EE" w:rsidRDefault="00260C7A" w:rsidP="00260C7A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-</w:t>
      </w:r>
      <w:r w:rsidR="00E4547E">
        <w:rPr>
          <w:rFonts w:eastAsia="Times New Roman" w:cs="Times New Roman"/>
          <w:kern w:val="0"/>
          <w:sz w:val="22"/>
          <w:szCs w:val="22"/>
          <w:lang w:eastAsia="hu-HU" w:bidi="ar-SA"/>
        </w:rPr>
        <w:t>1. melléklet – rendelet-tervezet</w:t>
      </w:r>
    </w:p>
    <w:p w14:paraId="779B2619" w14:textId="77777777" w:rsidR="008734EE" w:rsidRDefault="00E4547E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Elfogadás módja: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 minősített többség</w:t>
      </w:r>
    </w:p>
    <w:p w14:paraId="1611759C" w14:textId="77777777" w:rsidR="008734EE" w:rsidRDefault="00E4547E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Tárgykört rendező jogszabályok:</w:t>
      </w:r>
    </w:p>
    <w:p w14:paraId="36D9A422" w14:textId="70C93663" w:rsidR="008734EE" w:rsidRDefault="00260C7A" w:rsidP="00260C7A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-</w:t>
      </w:r>
      <w:r w:rsidR="00E4547E">
        <w:rPr>
          <w:rFonts w:eastAsia="Times New Roman" w:cs="Times New Roman"/>
          <w:kern w:val="0"/>
          <w:sz w:val="22"/>
          <w:szCs w:val="22"/>
          <w:lang w:eastAsia="hu-HU" w:bidi="ar-SA"/>
        </w:rPr>
        <w:t>Magyarország Alaptörvénye</w:t>
      </w:r>
    </w:p>
    <w:p w14:paraId="05F95003" w14:textId="70C39B69" w:rsidR="00260C7A" w:rsidRPr="00260C7A" w:rsidRDefault="00260C7A" w:rsidP="00260C7A">
      <w:pPr>
        <w:pStyle w:val="Cmsor1"/>
        <w:rPr>
          <w:rFonts w:ascii="Times New Roman" w:eastAsia="Times New Roman" w:hAnsi="Times New Roman" w:cs="Times New Roman"/>
          <w:b w:val="0"/>
          <w:kern w:val="36"/>
          <w:sz w:val="22"/>
          <w:szCs w:val="22"/>
          <w:lang w:eastAsia="hu-HU" w:bidi="ar-SA"/>
        </w:rPr>
      </w:pPr>
      <w:r>
        <w:rPr>
          <w:rFonts w:ascii="Times New Roman" w:eastAsia="Times New Roman" w:hAnsi="Times New Roman" w:cs="Times New Roman"/>
          <w:b w:val="0"/>
          <w:kern w:val="36"/>
          <w:sz w:val="22"/>
          <w:szCs w:val="22"/>
          <w:lang w:eastAsia="hu-HU" w:bidi="ar-SA"/>
        </w:rPr>
        <w:t xml:space="preserve"> -</w:t>
      </w:r>
      <w:r w:rsidRPr="00260C7A">
        <w:rPr>
          <w:rFonts w:ascii="Times New Roman" w:eastAsia="Times New Roman" w:hAnsi="Times New Roman" w:cs="Times New Roman"/>
          <w:b w:val="0"/>
          <w:kern w:val="36"/>
          <w:sz w:val="22"/>
          <w:szCs w:val="22"/>
          <w:lang w:eastAsia="hu-HU" w:bidi="ar-SA"/>
        </w:rPr>
        <w:t xml:space="preserve">Bana Község Önkormányzat Képviselő-testületének 9/2013. (III.12.) önkormányzati rendelete </w:t>
      </w:r>
      <w:r w:rsidRPr="00260C7A"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hu-HU" w:bidi="ar-SA"/>
        </w:rPr>
        <w:t>az Önkormányzat Szervezeti és Működési Szabályzatáról</w:t>
      </w:r>
    </w:p>
    <w:p w14:paraId="36246FD8" w14:textId="487F2C60" w:rsidR="008734EE" w:rsidRDefault="008734EE">
      <w:pPr>
        <w:suppressAutoHyphens w:val="0"/>
        <w:outlineLvl w:val="0"/>
        <w:rPr>
          <w:rFonts w:eastAsia="Times New Roman" w:cs="Times New Roman"/>
          <w:b/>
          <w:kern w:val="0"/>
          <w:sz w:val="36"/>
          <w:szCs w:val="36"/>
          <w:lang w:eastAsia="hu-HU" w:bidi="ar-SA"/>
        </w:rPr>
      </w:pPr>
    </w:p>
    <w:p w14:paraId="2EE37DE6" w14:textId="77777777" w:rsidR="008734EE" w:rsidRDefault="00E4547E">
      <w:pPr>
        <w:suppressAutoHyphens w:val="0"/>
        <w:jc w:val="center"/>
        <w:outlineLvl w:val="0"/>
        <w:rPr>
          <w:rFonts w:eastAsia="Times New Roman" w:cs="Times New Roman"/>
          <w:b/>
          <w:kern w:val="0"/>
          <w:sz w:val="36"/>
          <w:szCs w:val="36"/>
          <w:lang w:eastAsia="hu-HU" w:bidi="ar-SA"/>
        </w:rPr>
      </w:pPr>
      <w:r>
        <w:rPr>
          <w:rFonts w:eastAsia="Times New Roman" w:cs="Times New Roman"/>
          <w:b/>
          <w:kern w:val="0"/>
          <w:sz w:val="36"/>
          <w:szCs w:val="36"/>
          <w:lang w:eastAsia="hu-HU" w:bidi="ar-SA"/>
        </w:rPr>
        <w:t>Előterjesztés</w:t>
      </w:r>
    </w:p>
    <w:p w14:paraId="68619E85" w14:textId="1B2E0D4C" w:rsidR="008734EE" w:rsidRDefault="00260C7A">
      <w:pPr>
        <w:suppressAutoHyphens w:val="0"/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hu-H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eastAsia="hu-HU" w:bidi="ar-SA"/>
        </w:rPr>
        <w:t xml:space="preserve">a </w:t>
      </w:r>
      <w:r w:rsidRPr="00260C7A">
        <w:rPr>
          <w:rFonts w:eastAsia="Times New Roman" w:cs="Times New Roman"/>
          <w:b/>
          <w:kern w:val="0"/>
          <w:sz w:val="32"/>
          <w:szCs w:val="32"/>
          <w:lang w:eastAsia="hu-HU" w:bidi="ar-SA"/>
        </w:rPr>
        <w:t>Szervezeti és Működési Szabályzat</w:t>
      </w:r>
      <w:r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 xml:space="preserve"> </w:t>
      </w:r>
      <w:r w:rsidR="00E4547E">
        <w:rPr>
          <w:rFonts w:eastAsia="Times New Roman" w:cs="Times New Roman"/>
          <w:b/>
          <w:kern w:val="0"/>
          <w:sz w:val="32"/>
          <w:szCs w:val="32"/>
          <w:lang w:eastAsia="hu-HU" w:bidi="ar-SA"/>
        </w:rPr>
        <w:t>módosításáról</w:t>
      </w:r>
    </w:p>
    <w:p w14:paraId="040B367A" w14:textId="77777777" w:rsidR="008734EE" w:rsidRDefault="00E4547E">
      <w:pPr>
        <w:suppressAutoHyphens w:val="0"/>
        <w:spacing w:before="48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Tisztelt Képviselő-testület!</w:t>
      </w:r>
    </w:p>
    <w:p w14:paraId="3D3597D9" w14:textId="77777777" w:rsidR="008734EE" w:rsidRDefault="00E4547E">
      <w:pPr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Tisztelt Pénzügyi és Településfejlesztési Bizottság!</w:t>
      </w:r>
    </w:p>
    <w:p w14:paraId="4C0F3C25" w14:textId="77777777" w:rsidR="008734EE" w:rsidRPr="00A344A4" w:rsidRDefault="008734EE">
      <w:pPr>
        <w:suppressAutoHyphens w:val="0"/>
        <w:spacing w:after="240"/>
        <w:jc w:val="both"/>
        <w:rPr>
          <w:rFonts w:eastAsia="Times New Roman" w:cs="Times New Roman"/>
          <w:bCs/>
          <w:kern w:val="0"/>
          <w:sz w:val="22"/>
          <w:szCs w:val="22"/>
          <w:lang w:eastAsia="hu-HU" w:bidi="ar-SA"/>
        </w:rPr>
      </w:pPr>
    </w:p>
    <w:p w14:paraId="2CD2AFB2" w14:textId="5D2DC0CA" w:rsidR="00296E1E" w:rsidRPr="00624D23" w:rsidRDefault="00624D23" w:rsidP="00296E1E">
      <w:pPr>
        <w:suppressAutoHyphens w:val="0"/>
        <w:spacing w:before="120" w:after="120"/>
        <w:jc w:val="both"/>
        <w:rPr>
          <w:sz w:val="22"/>
          <w:szCs w:val="22"/>
        </w:rPr>
      </w:pPr>
      <w:r w:rsidRPr="00624D23">
        <w:rPr>
          <w:sz w:val="22"/>
          <w:szCs w:val="22"/>
        </w:rPr>
        <w:t xml:space="preserve">Áttekintve Bana Község Önkormányzata </w:t>
      </w: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Szervezeti és Működési Szabályzatáról</w:t>
      </w:r>
      <w:r w:rsidRPr="00624D23">
        <w:rPr>
          <w:sz w:val="22"/>
          <w:szCs w:val="22"/>
        </w:rPr>
        <w:t xml:space="preserve"> szóló </w:t>
      </w:r>
      <w:r w:rsidRPr="00624D23">
        <w:rPr>
          <w:rFonts w:eastAsia="Times New Roman" w:cs="Times New Roman"/>
          <w:kern w:val="36"/>
          <w:sz w:val="22"/>
          <w:szCs w:val="22"/>
          <w:lang w:eastAsia="hu-HU" w:bidi="ar-SA"/>
        </w:rPr>
        <w:t xml:space="preserve">9/2013. (III.12.) önkormányzati rendeletet (továbbiakban: SZMSZ), megállapításra került, hogy </w:t>
      </w:r>
      <w:r w:rsidRPr="00624D23">
        <w:rPr>
          <w:sz w:val="22"/>
          <w:szCs w:val="22"/>
        </w:rPr>
        <w:t xml:space="preserve">az SZMSZ </w:t>
      </w:r>
      <w:r w:rsidR="00296E1E" w:rsidRPr="00624D23">
        <w:rPr>
          <w:rFonts w:eastAsia="Times New Roman" w:cs="Times New Roman"/>
          <w:kern w:val="36"/>
          <w:sz w:val="22"/>
          <w:szCs w:val="22"/>
          <w:lang w:eastAsia="hu-HU" w:bidi="ar-SA"/>
        </w:rPr>
        <w:t xml:space="preserve"> </w:t>
      </w:r>
      <w:r w:rsidR="00296E1E" w:rsidRPr="00624D23">
        <w:rPr>
          <w:sz w:val="22"/>
          <w:szCs w:val="22"/>
        </w:rPr>
        <w:t>módosítása szükséges megjelölve az alpolgármesteri tisztség társadalmi megbízatásban történő feladatellátását.</w:t>
      </w:r>
    </w:p>
    <w:p w14:paraId="6B7F9D58" w14:textId="1363B896" w:rsidR="00260C7A" w:rsidRPr="00624D23" w:rsidRDefault="00260C7A">
      <w:pPr>
        <w:suppressAutoHyphens w:val="0"/>
        <w:spacing w:before="120" w:after="120"/>
        <w:jc w:val="both"/>
        <w:rPr>
          <w:rFonts w:eastAsia="Times New Roman" w:cs="Times New Roman"/>
          <w:b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kern w:val="36"/>
          <w:sz w:val="22"/>
          <w:szCs w:val="22"/>
          <w:lang w:eastAsia="hu-HU" w:bidi="ar-SA"/>
        </w:rPr>
        <w:t xml:space="preserve">Bana Község Önkormányzat Képviselő-testületének 9/2013. (III.12.) önkormányzati rendelete </w:t>
      </w:r>
      <w:r w:rsidRPr="00624D23">
        <w:rPr>
          <w:rFonts w:eastAsia="Times New Roman" w:cs="Times New Roman"/>
          <w:bCs/>
          <w:kern w:val="0"/>
          <w:sz w:val="22"/>
          <w:szCs w:val="22"/>
          <w:lang w:eastAsia="hu-HU" w:bidi="ar-SA"/>
        </w:rPr>
        <w:t xml:space="preserve">az Önkormányzat Szervezeti és Működési Szabályzatáról </w:t>
      </w:r>
      <w:r w:rsidR="00E4547E" w:rsidRPr="00624D23">
        <w:rPr>
          <w:rFonts w:eastAsia="Times New Roman" w:cs="Times New Roman"/>
          <w:bCs/>
          <w:kern w:val="0"/>
          <w:sz w:val="22"/>
          <w:szCs w:val="22"/>
          <w:lang w:eastAsia="hu-HU" w:bidi="ar-SA"/>
        </w:rPr>
        <w:t>módosul</w:t>
      </w:r>
      <w:r w:rsidR="00624D23" w:rsidRPr="00624D23">
        <w:rPr>
          <w:rFonts w:eastAsia="Times New Roman" w:cs="Times New Roman"/>
          <w:bCs/>
          <w:kern w:val="0"/>
          <w:sz w:val="22"/>
          <w:szCs w:val="22"/>
          <w:lang w:eastAsia="hu-HU" w:bidi="ar-SA"/>
        </w:rPr>
        <w:t>na</w:t>
      </w:r>
      <w:r w:rsidR="00E4547E" w:rsidRPr="00624D23">
        <w:rPr>
          <w:rFonts w:eastAsia="Times New Roman" w:cs="Times New Roman"/>
          <w:bCs/>
          <w:kern w:val="0"/>
          <w:sz w:val="22"/>
          <w:szCs w:val="22"/>
          <w:lang w:eastAsia="hu-HU" w:bidi="ar-SA"/>
        </w:rPr>
        <w:t xml:space="preserve"> az alábbiak szerint: </w:t>
      </w:r>
    </w:p>
    <w:p w14:paraId="18978EED" w14:textId="007544E1" w:rsidR="000B4DCF" w:rsidRPr="00624D23" w:rsidRDefault="00260C7A" w:rsidP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„</w:t>
      </w:r>
      <w:r w:rsidR="000B4DCF"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1. § Az Önkormányzat Szervezeti és Működési Szabályzatáról szóló 9/2013. (III.12.) önkormányzati rendelet 6. alcím címe helyébe a következő rendelkezés lép:</w:t>
      </w:r>
    </w:p>
    <w:p w14:paraId="4C45C84D" w14:textId="2DE01E52" w:rsidR="000B4DCF" w:rsidRPr="00624D23" w:rsidRDefault="000B4DCF" w:rsidP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2. § Az Önkormányzat Szervezeti és Működési Szabályzatáról szóló 9/2013. (III.12.) önkormányzati rendelet 6. alcím címe helyébe a következő rendelkezés lép:</w:t>
      </w:r>
    </w:p>
    <w:p w14:paraId="2C2216FA" w14:textId="77777777" w:rsidR="000B4DCF" w:rsidRPr="00624D23" w:rsidRDefault="000B4DCF" w:rsidP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„6. A polgármester és alpolgármester”</w:t>
      </w:r>
    </w:p>
    <w:p w14:paraId="2E7404E6" w14:textId="09F7EB34" w:rsidR="000B4DCF" w:rsidRPr="00624D23" w:rsidRDefault="000B4DCF" w:rsidP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3. § Az Önkormányzat Szervezeti és Működési Szabályzatáról szóló 9/2013. (III.12.) önkormányzati rendelet 6. alcíme a következő 44/A. §-sal egészül ki:</w:t>
      </w:r>
    </w:p>
    <w:p w14:paraId="33ECA4E0" w14:textId="77777777" w:rsidR="000B4DCF" w:rsidRPr="00624D23" w:rsidRDefault="000B4DCF" w:rsidP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 xml:space="preserve">„44/A. § </w:t>
      </w:r>
    </w:p>
    <w:p w14:paraId="7F8328E3" w14:textId="20D91AAE" w:rsidR="008734EE" w:rsidRPr="00624D23" w:rsidRDefault="000B4DCF">
      <w:pPr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bCs/>
          <w:i/>
          <w:iCs/>
          <w:kern w:val="0"/>
          <w:sz w:val="22"/>
          <w:szCs w:val="22"/>
          <w:lang w:eastAsia="hu-HU" w:bidi="ar-SA"/>
        </w:rPr>
        <w:t>Az alpolgármesteri tisztség ellátása társadalmi megbízatásban történik.”</w:t>
      </w:r>
    </w:p>
    <w:p w14:paraId="06721CF0" w14:textId="77777777" w:rsidR="008734EE" w:rsidRPr="00624D23" w:rsidRDefault="00E4547E">
      <w:pPr>
        <w:suppressAutoHyphens w:val="0"/>
        <w:spacing w:before="120" w:after="240"/>
        <w:jc w:val="both"/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u w:val="single"/>
          <w:lang w:eastAsia="hu-HU" w:bidi="ar-SA"/>
        </w:rPr>
        <w:t>Előzetes hatásvizsgálat</w:t>
      </w:r>
    </w:p>
    <w:p w14:paraId="62CCCF8B" w14:textId="77777777" w:rsidR="008734EE" w:rsidRPr="00624D23" w:rsidRDefault="00E4547E">
      <w:p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A jogalkotásról szóló 2010. évi CXXX. törvény (Jat.) 17. §-18. §-ai előzetes hatásvizsgálatot és indokolási kötelezettséget írnak elő. A hatásvizsgálat során vizsgálni kell</w:t>
      </w:r>
    </w:p>
    <w:p w14:paraId="6642F5B7" w14:textId="77777777" w:rsidR="008734EE" w:rsidRPr="00624D23" w:rsidRDefault="00E4547E">
      <w:pPr>
        <w:numPr>
          <w:ilvl w:val="0"/>
          <w:numId w:val="4"/>
        </w:num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a tervezett jogszabály valamennyi jelentősnek ítélt hatását, különösen</w:t>
      </w:r>
    </w:p>
    <w:p w14:paraId="31D94EBD" w14:textId="77777777" w:rsidR="008734EE" w:rsidRPr="00624D23" w:rsidRDefault="00E4547E">
      <w:pPr>
        <w:numPr>
          <w:ilvl w:val="1"/>
          <w:numId w:val="4"/>
        </w:num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társadalmi, gazdasági, költségvetési hatásait,</w:t>
      </w:r>
    </w:p>
    <w:p w14:paraId="78AE79A8" w14:textId="77777777" w:rsidR="008734EE" w:rsidRPr="00624D23" w:rsidRDefault="00E4547E">
      <w:pPr>
        <w:numPr>
          <w:ilvl w:val="1"/>
          <w:numId w:val="4"/>
        </w:num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környezeti és egészségi következményeit,</w:t>
      </w:r>
    </w:p>
    <w:p w14:paraId="587E096E" w14:textId="77777777" w:rsidR="008734EE" w:rsidRPr="00624D23" w:rsidRDefault="00E4547E">
      <w:pPr>
        <w:numPr>
          <w:ilvl w:val="1"/>
          <w:numId w:val="4"/>
        </w:num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adminisztratív terheket befolyásoló hatásait, valamint</w:t>
      </w:r>
    </w:p>
    <w:p w14:paraId="763CB446" w14:textId="77777777" w:rsidR="008734EE" w:rsidRPr="00624D23" w:rsidRDefault="00E4547E">
      <w:pPr>
        <w:numPr>
          <w:ilvl w:val="0"/>
          <w:numId w:val="4"/>
        </w:numPr>
        <w:suppressAutoHyphens w:val="0"/>
        <w:spacing w:after="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a jogszabály megalkotásának szükségességét, a jogalkotás elmaradásának várható következményeit, és</w:t>
      </w:r>
    </w:p>
    <w:p w14:paraId="11DCD02D" w14:textId="77777777" w:rsidR="008734EE" w:rsidRPr="00624D23" w:rsidRDefault="00E4547E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a jogszabály alkalmazásához szükséges személyi, szervezeti, tárgyi és pénzügyi feltételeket.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8734EE" w:rsidRPr="00624D23" w14:paraId="12A3AE4A" w14:textId="77777777"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13CE" w14:textId="77777777" w:rsidR="008734EE" w:rsidRPr="00624D23" w:rsidRDefault="00E4547E">
            <w:pPr>
              <w:widowControl w:val="0"/>
              <w:suppressAutoHyphens w:val="0"/>
              <w:spacing w:after="12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1. A tervezett jogszabály valamennyi jelentősnek ítélt hatása</w:t>
            </w:r>
          </w:p>
        </w:tc>
      </w:tr>
      <w:tr w:rsidR="008734EE" w:rsidRPr="00624D23" w14:paraId="3DCC52E4" w14:textId="77777777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084D" w14:textId="77777777" w:rsidR="008734EE" w:rsidRPr="00624D23" w:rsidRDefault="00E4547E">
            <w:pPr>
              <w:widowControl w:val="0"/>
              <w:suppressAutoHyphens w:val="0"/>
              <w:spacing w:after="12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lastRenderedPageBreak/>
              <w:t>a. társadalmi, gazdasági, költségvetési hatás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4D63" w14:textId="77777777" w:rsidR="008734EE" w:rsidRPr="00624D23" w:rsidRDefault="00E4547E">
            <w:pPr>
              <w:widowControl w:val="0"/>
              <w:suppressAutoHyphens w:val="0"/>
              <w:spacing w:after="12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b. környezeti és egészségi következmény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9985" w14:textId="77777777" w:rsidR="008734EE" w:rsidRPr="00624D23" w:rsidRDefault="00E4547E">
            <w:pPr>
              <w:widowControl w:val="0"/>
              <w:suppressAutoHyphens w:val="0"/>
              <w:spacing w:after="12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c. adminisztratív terheket befolyásoló hatás</w:t>
            </w:r>
          </w:p>
        </w:tc>
      </w:tr>
      <w:tr w:rsidR="008734EE" w:rsidRPr="00624D23" w14:paraId="6C498D5F" w14:textId="77777777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CAEB" w14:textId="5325310A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tár</w:t>
            </w:r>
            <w:r w:rsidR="00686C87"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s</w:t>
            </w: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adalmi hatás: </w:t>
            </w:r>
            <w:r w:rsidR="00686C87"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nem releváns</w:t>
            </w:r>
          </w:p>
          <w:p w14:paraId="01398E43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gazdasági hatás: nem releváns</w:t>
            </w:r>
          </w:p>
          <w:p w14:paraId="1813619B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költségvetési hatás: nem releváns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32CE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környezeti következmény: nem releváns</w:t>
            </w:r>
          </w:p>
          <w:p w14:paraId="626DD05A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egészségi következmény: nem releváns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082E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az adminisztrációs terhek nem változnak </w:t>
            </w:r>
          </w:p>
        </w:tc>
      </w:tr>
      <w:tr w:rsidR="008734EE" w:rsidRPr="00624D23" w14:paraId="03666F79" w14:textId="77777777"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6C59" w14:textId="77777777" w:rsidR="008734EE" w:rsidRPr="00624D23" w:rsidRDefault="00E4547E">
            <w:pPr>
              <w:widowControl w:val="0"/>
              <w:suppressAutoHyphens w:val="0"/>
              <w:spacing w:after="12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2. A jogszabály megalkotásának szükségessége, a jogalkotás elmaradásának várható következményei:</w:t>
            </w:r>
          </w:p>
        </w:tc>
      </w:tr>
      <w:tr w:rsidR="008734EE" w:rsidRPr="00624D23" w14:paraId="240A2A9D" w14:textId="77777777"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1FF8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jogszabály megalkotásának szükségessége: a rendelet elfogadása lehetőség, nem kötelezettség.</w:t>
            </w:r>
          </w:p>
        </w:tc>
      </w:tr>
      <w:tr w:rsidR="008734EE" w:rsidRPr="00624D23" w14:paraId="7B9D56DA" w14:textId="77777777"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8162" w14:textId="77777777" w:rsidR="008734EE" w:rsidRPr="00624D23" w:rsidRDefault="00E4547E">
            <w:pPr>
              <w:widowControl w:val="0"/>
              <w:suppressAutoHyphens w:val="0"/>
              <w:spacing w:after="12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3. Jogszabály alkalmazásához szükséges személyi, szervezeti, tárgyi és pénzügyi feltételek</w:t>
            </w:r>
          </w:p>
        </w:tc>
      </w:tr>
      <w:tr w:rsidR="008734EE" w:rsidRPr="00624D23" w14:paraId="23245F7E" w14:textId="77777777"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E99F" w14:textId="77777777" w:rsidR="008734EE" w:rsidRPr="00624D23" w:rsidRDefault="00E4547E">
            <w:pPr>
              <w:widowControl w:val="0"/>
              <w:numPr>
                <w:ilvl w:val="0"/>
                <w:numId w:val="3"/>
              </w:numPr>
              <w:suppressAutoHyphens w:val="0"/>
              <w:ind w:left="425" w:hanging="357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624D23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Az alkalmazáshoz a szükséges személyi, szervezeti, tárgyi és pénzügyi feltételek, ahogy korábban, most is rendelkezésre állnak.</w:t>
            </w:r>
          </w:p>
        </w:tc>
      </w:tr>
    </w:tbl>
    <w:p w14:paraId="45701960" w14:textId="77777777" w:rsidR="008734EE" w:rsidRPr="00624D23" w:rsidRDefault="008734EE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788A3EFB" w14:textId="77777777" w:rsidR="008734EE" w:rsidRPr="00624D23" w:rsidRDefault="00E4547E">
      <w:pPr>
        <w:suppressAutoHyphens w:val="0"/>
        <w:spacing w:before="120" w:after="12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624D23">
        <w:rPr>
          <w:rFonts w:eastAsia="Times New Roman" w:cs="Times New Roman"/>
          <w:kern w:val="0"/>
          <w:sz w:val="22"/>
          <w:szCs w:val="22"/>
          <w:lang w:eastAsia="hu-HU" w:bidi="ar-SA"/>
        </w:rPr>
        <w:t>Kérem az előterjesztés megvitatását!</w:t>
      </w:r>
    </w:p>
    <w:p w14:paraId="6A9F0B7B" w14:textId="0CA65AA0" w:rsidR="008734EE" w:rsidRDefault="00E4547E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Bábolna, 202</w:t>
      </w:r>
      <w:r w:rsidR="00260C7A">
        <w:rPr>
          <w:rFonts w:eastAsia="Times New Roman" w:cs="Times New Roman"/>
          <w:kern w:val="0"/>
          <w:sz w:val="22"/>
          <w:szCs w:val="22"/>
          <w:lang w:eastAsia="hu-HU" w:bidi="ar-SA"/>
        </w:rPr>
        <w:t>5.01.29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>.</w:t>
      </w:r>
    </w:p>
    <w:p w14:paraId="728867E4" w14:textId="77777777" w:rsidR="008734EE" w:rsidRDefault="00E4547E">
      <w:pPr>
        <w:suppressAutoHyphens w:val="0"/>
        <w:ind w:left="5387"/>
        <w:jc w:val="center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Toma Richárd s.k.</w:t>
      </w:r>
    </w:p>
    <w:p w14:paraId="7606797B" w14:textId="77777777" w:rsidR="008734EE" w:rsidRDefault="00E4547E">
      <w:pPr>
        <w:suppressAutoHyphens w:val="0"/>
        <w:ind w:left="5387"/>
        <w:jc w:val="center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polgármester</w:t>
      </w:r>
    </w:p>
    <w:p w14:paraId="716F5400" w14:textId="77777777" w:rsidR="008734EE" w:rsidRDefault="008734EE">
      <w:pPr>
        <w:suppressAutoHyphens w:val="0"/>
        <w:ind w:left="5387"/>
        <w:jc w:val="center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56F668A1" w14:textId="77777777" w:rsidR="008734EE" w:rsidRDefault="008734EE">
      <w:pPr>
        <w:suppressAutoHyphens w:val="0"/>
        <w:ind w:left="5387"/>
        <w:jc w:val="center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19775F67" w14:textId="77777777" w:rsidR="00624D23" w:rsidRDefault="00624D23">
      <w:pPr>
        <w:rPr>
          <w:rFonts w:eastAsia="Times New Roman" w:cs="Times New Roman"/>
          <w:b/>
          <w:bCs/>
          <w:kern w:val="0"/>
          <w:u w:val="single"/>
          <w:lang w:eastAsia="hu-HU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hu-HU" w:bidi="ar-SA"/>
        </w:rPr>
        <w:br w:type="page"/>
      </w:r>
    </w:p>
    <w:p w14:paraId="4618C03B" w14:textId="6C57B845" w:rsidR="008734EE" w:rsidRPr="00624D23" w:rsidRDefault="00E4547E" w:rsidP="00624D23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624D23">
        <w:rPr>
          <w:rFonts w:eastAsia="Times New Roman" w:cs="Times New Roman"/>
          <w:kern w:val="0"/>
          <w:lang w:eastAsia="hu-HU" w:bidi="ar-SA"/>
        </w:rPr>
        <w:lastRenderedPageBreak/>
        <w:t>1. melléklet</w:t>
      </w:r>
      <w:r w:rsidR="00624D23" w:rsidRPr="00624D23">
        <w:rPr>
          <w:rFonts w:eastAsia="Times New Roman" w:cs="Times New Roman"/>
          <w:kern w:val="0"/>
          <w:lang w:eastAsia="hu-HU" w:bidi="ar-SA"/>
        </w:rPr>
        <w:t xml:space="preserve"> az előterjesztéshez</w:t>
      </w:r>
    </w:p>
    <w:p w14:paraId="189AB76E" w14:textId="53B89E23" w:rsidR="000B4DCF" w:rsidRPr="00624D23" w:rsidRDefault="000B4DCF" w:rsidP="000B4DCF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Bana Község Önkormányzata Képviselő-testületének .../2025. (II. 1</w:t>
      </w:r>
      <w:r w:rsidR="00010E0F">
        <w:rPr>
          <w:b/>
          <w:bCs/>
          <w:sz w:val="22"/>
          <w:szCs w:val="22"/>
        </w:rPr>
        <w:t>3</w:t>
      </w:r>
      <w:r w:rsidRPr="00624D23">
        <w:rPr>
          <w:b/>
          <w:bCs/>
          <w:sz w:val="22"/>
          <w:szCs w:val="22"/>
        </w:rPr>
        <w:t>.) önkormányzati rendelete</w:t>
      </w:r>
      <w:r w:rsidR="00624D23" w:rsidRPr="00624D23">
        <w:rPr>
          <w:b/>
          <w:bCs/>
          <w:sz w:val="22"/>
          <w:szCs w:val="22"/>
        </w:rPr>
        <w:t xml:space="preserve"> </w:t>
      </w:r>
      <w:r w:rsidRPr="00624D23">
        <w:rPr>
          <w:b/>
          <w:bCs/>
          <w:sz w:val="22"/>
          <w:szCs w:val="22"/>
        </w:rPr>
        <w:t>az Önkormányzat Szervezeti és Működési Szabályzatáról szóló 9/2013. (III.12.) önkormányzati rendelet módosításáról</w:t>
      </w:r>
    </w:p>
    <w:p w14:paraId="027BB84D" w14:textId="77777777" w:rsidR="000B4DCF" w:rsidRPr="00624D23" w:rsidRDefault="000B4DCF" w:rsidP="000B4DC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[1] Bana Község Önkormányzat Képviselő-testülete Magyarország helyi önkormányzatairól szóló 2011. évi CLXXXIX. törvény 53. § (1) bekezdésében,</w:t>
      </w:r>
    </w:p>
    <w:p w14:paraId="5F5A246F" w14:textId="77777777" w:rsidR="000B4DCF" w:rsidRPr="00624D23" w:rsidRDefault="000B4DCF" w:rsidP="000B4DCF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[2] 143. § (4) bekezdés a) pontjában kapott felhatalmazás alapján, az Alaptörvény 32. cikk (1) bekezdés d) pontjában meghatározott feladatkörében a következőket rendeli el:</w:t>
      </w:r>
    </w:p>
    <w:p w14:paraId="20349497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1. §</w:t>
      </w:r>
    </w:p>
    <w:p w14:paraId="1C351C4E" w14:textId="77777777" w:rsidR="000B4DCF" w:rsidRPr="00624D23" w:rsidRDefault="000B4DCF" w:rsidP="000B4DC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Az Önkormányzat Szervezeti és Működési Szabályzatáról szóló 9/2013. (III.12.) önkormányzati rendelet 6. alcím címe helyébe a következő rendelkezés lép:</w:t>
      </w:r>
    </w:p>
    <w:p w14:paraId="3C8B9FB2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2. §</w:t>
      </w:r>
    </w:p>
    <w:p w14:paraId="537A54D1" w14:textId="77777777" w:rsidR="000B4DCF" w:rsidRPr="00624D23" w:rsidRDefault="000B4DCF" w:rsidP="000B4DC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Az Önkormányzat Szervezeti és Működési Szabályzatáról szóló 9/2013. (III.12.) önkormányzati rendelet 6. alcím címe helyébe a következő rendelkezés lép:</w:t>
      </w:r>
    </w:p>
    <w:p w14:paraId="1714B802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„6. A polgármester és alpolgármester”</w:t>
      </w:r>
    </w:p>
    <w:p w14:paraId="10E3F5A7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3. §</w:t>
      </w:r>
    </w:p>
    <w:p w14:paraId="1453C1BE" w14:textId="77777777" w:rsidR="000B4DCF" w:rsidRPr="00624D23" w:rsidRDefault="000B4DCF" w:rsidP="000B4DC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Az Önkormányzat Szervezeti és Működési Szabályzatáról szóló 9/2013. (III.12.) önkormányzati rendelet 6. alcíme a következő 44/A. §-sal egészül ki:</w:t>
      </w:r>
    </w:p>
    <w:p w14:paraId="6C3C40BB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„44/A. §</w:t>
      </w:r>
    </w:p>
    <w:p w14:paraId="5E8C344D" w14:textId="77777777" w:rsidR="000B4DCF" w:rsidRPr="00624D23" w:rsidRDefault="000B4DCF" w:rsidP="000B4DCF">
      <w:pPr>
        <w:pStyle w:val="Szvegtrzs"/>
        <w:spacing w:after="24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Az alpolgármesteri tisztség ellátása társadalmi megbízatásban történik.”</w:t>
      </w:r>
    </w:p>
    <w:p w14:paraId="43BF5D3E" w14:textId="77777777" w:rsidR="000B4DCF" w:rsidRPr="00624D23" w:rsidRDefault="000B4DCF" w:rsidP="000B4DC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24D23">
        <w:rPr>
          <w:b/>
          <w:bCs/>
          <w:sz w:val="22"/>
          <w:szCs w:val="22"/>
        </w:rPr>
        <w:t>4. §</w:t>
      </w:r>
    </w:p>
    <w:p w14:paraId="08AB152E" w14:textId="682734E3" w:rsidR="000B4DCF" w:rsidRDefault="000B4DCF" w:rsidP="000B4DC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24D23">
        <w:rPr>
          <w:sz w:val="22"/>
          <w:szCs w:val="22"/>
        </w:rPr>
        <w:t>Ez a rendelet 2025. február 1</w:t>
      </w:r>
      <w:r w:rsidR="00010E0F">
        <w:rPr>
          <w:sz w:val="22"/>
          <w:szCs w:val="22"/>
        </w:rPr>
        <w:t>4</w:t>
      </w:r>
      <w:r w:rsidRPr="00624D23">
        <w:rPr>
          <w:sz w:val="22"/>
          <w:szCs w:val="22"/>
        </w:rPr>
        <w:t>-én lép hatályba</w:t>
      </w:r>
      <w:r w:rsidR="00010E0F">
        <w:rPr>
          <w:sz w:val="22"/>
          <w:szCs w:val="22"/>
        </w:rPr>
        <w:t>.</w:t>
      </w:r>
    </w:p>
    <w:p w14:paraId="210F9E31" w14:textId="77777777" w:rsidR="00624D23" w:rsidRDefault="00624D23" w:rsidP="000B4DC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5E2CBEB" w14:textId="6D870C24" w:rsidR="000B4DCF" w:rsidRDefault="00624D23" w:rsidP="00624D23">
      <w:pPr>
        <w:pStyle w:val="Szvegtrzs"/>
        <w:tabs>
          <w:tab w:val="left" w:pos="6096"/>
        </w:tabs>
        <w:spacing w:after="0"/>
        <w:ind w:left="284"/>
      </w:pPr>
      <w:r>
        <w:t xml:space="preserve">Toma Richárd </w:t>
      </w:r>
      <w:r>
        <w:tab/>
        <w:t>Dr. Bacsárdi József</w:t>
      </w:r>
    </w:p>
    <w:p w14:paraId="47C342ED" w14:textId="43ACC062" w:rsidR="00624D23" w:rsidRDefault="00624D23" w:rsidP="00624D23">
      <w:pPr>
        <w:pStyle w:val="Szvegtrzs"/>
        <w:tabs>
          <w:tab w:val="left" w:pos="6663"/>
        </w:tabs>
        <w:spacing w:after="0"/>
        <w:ind w:left="426"/>
      </w:pPr>
      <w:r>
        <w:t xml:space="preserve">polgármester </w:t>
      </w:r>
      <w:r>
        <w:tab/>
        <w:t>jegyző</w:t>
      </w:r>
    </w:p>
    <w:sectPr w:rsidR="00624D2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144C" w14:textId="77777777" w:rsidR="00E4547E" w:rsidRDefault="00E4547E">
      <w:r>
        <w:separator/>
      </w:r>
    </w:p>
  </w:endnote>
  <w:endnote w:type="continuationSeparator" w:id="0">
    <w:p w14:paraId="1FED618F" w14:textId="77777777" w:rsidR="00E4547E" w:rsidRDefault="00E4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6A5A" w14:textId="77777777" w:rsidR="008734EE" w:rsidRDefault="00E4547E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8B35" w14:textId="77777777" w:rsidR="00E4547E" w:rsidRDefault="00E4547E">
      <w:r>
        <w:separator/>
      </w:r>
    </w:p>
  </w:footnote>
  <w:footnote w:type="continuationSeparator" w:id="0">
    <w:p w14:paraId="54A2AFC5" w14:textId="77777777" w:rsidR="00E4547E" w:rsidRDefault="00E4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786E"/>
    <w:multiLevelType w:val="multilevel"/>
    <w:tmpl w:val="D5CA26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0E6F51"/>
    <w:multiLevelType w:val="multilevel"/>
    <w:tmpl w:val="93B2953C"/>
    <w:lvl w:ilvl="0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595B94"/>
    <w:multiLevelType w:val="multilevel"/>
    <w:tmpl w:val="E850CAE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025FCB"/>
    <w:multiLevelType w:val="multilevel"/>
    <w:tmpl w:val="61AA444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A3467E"/>
    <w:multiLevelType w:val="multilevel"/>
    <w:tmpl w:val="3E56F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002883">
    <w:abstractNumId w:val="2"/>
  </w:num>
  <w:num w:numId="2" w16cid:durableId="895898407">
    <w:abstractNumId w:val="1"/>
  </w:num>
  <w:num w:numId="3" w16cid:durableId="865563199">
    <w:abstractNumId w:val="3"/>
  </w:num>
  <w:num w:numId="4" w16cid:durableId="60492716">
    <w:abstractNumId w:val="0"/>
  </w:num>
  <w:num w:numId="5" w16cid:durableId="652950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EE"/>
    <w:rsid w:val="00010E0F"/>
    <w:rsid w:val="000B4DCF"/>
    <w:rsid w:val="00260C7A"/>
    <w:rsid w:val="00296E1E"/>
    <w:rsid w:val="00624D23"/>
    <w:rsid w:val="00686C87"/>
    <w:rsid w:val="007651A6"/>
    <w:rsid w:val="008734EE"/>
    <w:rsid w:val="008C0516"/>
    <w:rsid w:val="00A313B5"/>
    <w:rsid w:val="00A344A4"/>
    <w:rsid w:val="00DA0E36"/>
    <w:rsid w:val="00E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CA8"/>
  <w15:docId w15:val="{2CF59C7A-46A3-4238-84A5-40602E3B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Szmozsjelek">
    <w:name w:val="Számozásjele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mChar">
    <w:name w:val="Cím Char"/>
    <w:basedOn w:val="Bekezdsalapbettpusa"/>
    <w:link w:val="Cm"/>
    <w:qFormat/>
    <w:rsid w:val="00C4464B"/>
    <w:rPr>
      <w:rFonts w:ascii="Times New Roman" w:eastAsia="Times New Roman" w:hAnsi="Times New Roman" w:cs="Times New Roman"/>
      <w:b/>
      <w:kern w:val="0"/>
      <w:sz w:val="28"/>
      <w:lang w:val="hu-HU" w:eastAsia="hu-HU" w:bidi="ar-SA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Vzszintesvonal">
    <w:name w:val="Vízszintes vonal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m">
    <w:name w:val="Title"/>
    <w:basedOn w:val="Norml"/>
    <w:link w:val="CmChar"/>
    <w:qFormat/>
    <w:rsid w:val="00C4464B"/>
    <w:pPr>
      <w:suppressAutoHyphens w:val="0"/>
      <w:jc w:val="center"/>
    </w:pPr>
    <w:rPr>
      <w:rFonts w:eastAsia="Times New Roman" w:cs="Times New Roman"/>
      <w:b/>
      <w:kern w:val="0"/>
      <w:sz w:val="28"/>
      <w:lang w:eastAsia="hu-HU" w:bidi="ar-SA"/>
    </w:rPr>
  </w:style>
  <w:style w:type="character" w:customStyle="1" w:styleId="szakasz-jel">
    <w:name w:val="szakasz-jel"/>
    <w:basedOn w:val="Bekezdsalapbettpusa"/>
    <w:rsid w:val="00260C7A"/>
  </w:style>
  <w:style w:type="character" w:customStyle="1" w:styleId="SzvegtrzsChar">
    <w:name w:val="Szövegtörzs Char"/>
    <w:basedOn w:val="Bekezdsalapbettpusa"/>
    <w:link w:val="Szvegtrzs"/>
    <w:rsid w:val="000B4DCF"/>
    <w:rPr>
      <w:rFonts w:ascii="Times New Roman" w:hAnsi="Times New Roman"/>
      <w:lang w:val="hu-HU"/>
    </w:rPr>
  </w:style>
  <w:style w:type="character" w:customStyle="1" w:styleId="llbChar">
    <w:name w:val="Élőláb Char"/>
    <w:basedOn w:val="Bekezdsalapbettpusa"/>
    <w:link w:val="llb"/>
    <w:rsid w:val="000B4DC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dc:description/>
  <cp:lastModifiedBy>Bábolna | Aljegyző</cp:lastModifiedBy>
  <cp:revision>4</cp:revision>
  <cp:lastPrinted>2024-03-05T12:10:00Z</cp:lastPrinted>
  <dcterms:created xsi:type="dcterms:W3CDTF">2025-01-29T12:22:00Z</dcterms:created>
  <dcterms:modified xsi:type="dcterms:W3CDTF">2025-02-06T06:44:00Z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